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FB" w:rsidRPr="00960ECA" w:rsidRDefault="009022FB" w:rsidP="009022FB">
      <w:pPr>
        <w:autoSpaceDE w:val="0"/>
        <w:jc w:val="both"/>
        <w:rPr>
          <w:rFonts w:ascii="Times New Roman" w:hAnsi="Times New Roman" w:cs="Times New Roman"/>
        </w:rPr>
      </w:pPr>
      <w:r w:rsidRPr="00960ECA">
        <w:rPr>
          <w:rFonts w:ascii="Times New Roman" w:hAnsi="Times New Roman" w:cs="Times New Roman"/>
        </w:rPr>
        <w:t>Załącznik Nr 2 do SIWZ</w:t>
      </w:r>
    </w:p>
    <w:p w:rsidR="009022FB" w:rsidRDefault="009022FB" w:rsidP="009022FB">
      <w:pPr>
        <w:jc w:val="both"/>
      </w:pPr>
      <w:r>
        <w:t>Numer sprawy: RG.271.3.2020</w:t>
      </w:r>
    </w:p>
    <w:p w:rsidR="009022FB" w:rsidRDefault="009022FB" w:rsidP="009022FB">
      <w:pPr>
        <w:spacing w:before="280"/>
      </w:pPr>
      <w:r>
        <w:rPr>
          <w:b/>
          <w:bCs/>
        </w:rPr>
        <w:t xml:space="preserve">                                                  FORMULARZ CENOWY</w:t>
      </w:r>
    </w:p>
    <w:p w:rsidR="009022FB" w:rsidRDefault="009022FB" w:rsidP="009022FB">
      <w:pPr>
        <w:spacing w:before="280"/>
      </w:pPr>
      <w:r>
        <w:t>Nazwa wykonawcy .................................................................................................</w:t>
      </w:r>
    </w:p>
    <w:p w:rsidR="009022FB" w:rsidRDefault="009022FB" w:rsidP="009022FB">
      <w:pPr>
        <w:spacing w:before="280"/>
      </w:pPr>
      <w:r>
        <w:t>Adres wykonawcy .................................................................................................</w:t>
      </w:r>
    </w:p>
    <w:p w:rsidR="009022FB" w:rsidRDefault="009022FB" w:rsidP="009022FB">
      <w:pPr>
        <w:spacing w:before="280"/>
        <w:rPr>
          <w:color w:val="800000"/>
        </w:rPr>
      </w:pPr>
      <w:r>
        <w:t>Miejscowość ................................................  Data .....................</w:t>
      </w:r>
    </w:p>
    <w:p w:rsidR="009022FB" w:rsidRDefault="009022FB" w:rsidP="009022FB">
      <w:pPr>
        <w:jc w:val="both"/>
      </w:pPr>
      <w:r>
        <w:t>Numer sprawy:</w:t>
      </w:r>
      <w:r>
        <w:rPr>
          <w:b/>
          <w:bCs/>
        </w:rPr>
        <w:t xml:space="preserve"> </w:t>
      </w:r>
      <w:r>
        <w:rPr>
          <w:b/>
        </w:rPr>
        <w:t>RG.271.3.2020</w:t>
      </w:r>
    </w:p>
    <w:p w:rsidR="009022FB" w:rsidRDefault="009022FB" w:rsidP="009022FB">
      <w:pPr>
        <w:jc w:val="both"/>
      </w:pPr>
    </w:p>
    <w:p w:rsidR="009022FB" w:rsidRDefault="009022FB" w:rsidP="009022FB">
      <w:pPr>
        <w:jc w:val="both"/>
        <w:rPr>
          <w:b/>
          <w:color w:val="800000"/>
        </w:rPr>
      </w:pPr>
      <w:r>
        <w:t>Nazwa zadania:</w:t>
      </w:r>
      <w:r>
        <w:rPr>
          <w:b/>
        </w:rPr>
        <w:t xml:space="preserve"> </w:t>
      </w:r>
      <w:r>
        <w:rPr>
          <w:b/>
          <w:color w:val="000000"/>
        </w:rPr>
        <w:t xml:space="preserve">Przebudowa drogi gminnej nr 070406C w miejscowości Zaskocz-Jaworze w km 0 + 000 do km 1 +198 </w:t>
      </w:r>
      <w:r>
        <w:rPr>
          <w:b/>
        </w:rPr>
        <w:t>.</w:t>
      </w:r>
    </w:p>
    <w:p w:rsidR="009022FB" w:rsidRDefault="009022FB" w:rsidP="009022FB">
      <w:pPr>
        <w:jc w:val="both"/>
        <w:rPr>
          <w:b/>
          <w:color w:val="800000"/>
        </w:rPr>
      </w:pPr>
      <w:bookmarkStart w:id="0" w:name="_GoBack"/>
      <w:bookmarkEnd w:id="0"/>
    </w:p>
    <w:tbl>
      <w:tblPr>
        <w:tblW w:w="10067" w:type="dxa"/>
        <w:tblInd w:w="-15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4"/>
        <w:gridCol w:w="6058"/>
        <w:gridCol w:w="1484"/>
        <w:gridCol w:w="1931"/>
      </w:tblGrid>
      <w:tr w:rsidR="009022FB" w:rsidTr="000C09FD">
        <w:trPr>
          <w:trHeight w:val="67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roofErr w:type="spellStart"/>
            <w:r>
              <w:t>Lp</w:t>
            </w:r>
            <w:proofErr w:type="spellEnd"/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Elementy robót – zgodnie z tabelą elementów scalonych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 xml:space="preserve">Stawka VAT  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r>
              <w:t xml:space="preserve">  Cena brutto </w:t>
            </w:r>
          </w:p>
        </w:tc>
      </w:tr>
      <w:tr w:rsidR="009022FB" w:rsidTr="000C09FD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1.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Roboty przygotowawcze i ziemne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466"/>
        </w:trPr>
        <w:tc>
          <w:tcPr>
            <w:tcW w:w="59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2.</w:t>
            </w:r>
          </w:p>
        </w:tc>
        <w:tc>
          <w:tcPr>
            <w:tcW w:w="6058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Krawężniki, oporniki i obrzeża</w:t>
            </w:r>
          </w:p>
        </w:tc>
        <w:tc>
          <w:tcPr>
            <w:tcW w:w="148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9022FB">
        <w:trPr>
          <w:trHeight w:val="322"/>
        </w:trPr>
        <w:tc>
          <w:tcPr>
            <w:tcW w:w="59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3.</w:t>
            </w:r>
          </w:p>
        </w:tc>
        <w:tc>
          <w:tcPr>
            <w:tcW w:w="6058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Remont przepustu w km 1+075</w:t>
            </w:r>
          </w:p>
        </w:tc>
        <w:tc>
          <w:tcPr>
            <w:tcW w:w="148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9022FB">
        <w:trPr>
          <w:trHeight w:val="358"/>
        </w:trPr>
        <w:tc>
          <w:tcPr>
            <w:tcW w:w="59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4.</w:t>
            </w:r>
          </w:p>
        </w:tc>
        <w:tc>
          <w:tcPr>
            <w:tcW w:w="6058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Wyspa kanalizująca ruch</w:t>
            </w:r>
          </w:p>
        </w:tc>
        <w:tc>
          <w:tcPr>
            <w:tcW w:w="1484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46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5.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Podbudowa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6.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Chodniki i perony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7.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Nawierzchnia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8.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Zjazdy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9.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Pobocza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10.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Elementy bezpieczeństwa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0C09FD">
        <w:trPr>
          <w:trHeight w:val="307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11.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Roboty wykończeniowe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9022FB">
        <w:trPr>
          <w:trHeight w:val="256"/>
        </w:trPr>
        <w:tc>
          <w:tcPr>
            <w:tcW w:w="594" w:type="dxa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12.</w:t>
            </w:r>
          </w:p>
        </w:tc>
        <w:tc>
          <w:tcPr>
            <w:tcW w:w="6058" w:type="dxa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autoSpaceDE w:val="0"/>
            </w:pPr>
            <w:r w:rsidRPr="00346407">
              <w:rPr>
                <w:color w:val="000000"/>
              </w:rPr>
              <w:t>Inwentaryzacja powykonawcza</w:t>
            </w:r>
          </w:p>
        </w:tc>
        <w:tc>
          <w:tcPr>
            <w:tcW w:w="1484" w:type="dxa"/>
            <w:tcBorders>
              <w:top w:val="thickThinLargeGap" w:sz="6" w:space="0" w:color="C0C0C0"/>
              <w:lef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  <w:r>
              <w:t>23 %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snapToGrid w:val="0"/>
              <w:jc w:val="center"/>
            </w:pPr>
          </w:p>
        </w:tc>
      </w:tr>
      <w:tr w:rsidR="009022FB" w:rsidTr="009022FB">
        <w:trPr>
          <w:trHeight w:val="264"/>
        </w:trPr>
        <w:tc>
          <w:tcPr>
            <w:tcW w:w="813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9022FB" w:rsidRDefault="009022FB" w:rsidP="000C09FD">
            <w:r>
              <w:t>Ogółem</w:t>
            </w:r>
          </w:p>
        </w:tc>
        <w:tc>
          <w:tcPr>
            <w:tcW w:w="193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022FB" w:rsidRDefault="009022FB" w:rsidP="000C09FD">
            <w:pPr>
              <w:jc w:val="center"/>
            </w:pPr>
          </w:p>
        </w:tc>
      </w:tr>
    </w:tbl>
    <w:p w:rsidR="009022FB" w:rsidRDefault="009022FB" w:rsidP="009022FB">
      <w:pPr>
        <w:spacing w:before="280"/>
        <w:rPr>
          <w:rFonts w:ascii="Arial" w:eastAsia="Arial" w:hAnsi="Arial" w:cs="Arial"/>
          <w:b/>
          <w:color w:val="000000"/>
          <w:sz w:val="22"/>
          <w:szCs w:val="22"/>
          <w:lang w:eastAsia="pl-PL"/>
        </w:rPr>
      </w:pPr>
      <w:r>
        <w:t xml:space="preserve">                                                                  .................................................................................</w:t>
      </w:r>
    </w:p>
    <w:p w:rsidR="00A70FCE" w:rsidRDefault="009022FB" w:rsidP="009022FB">
      <w:r>
        <w:rPr>
          <w:rFonts w:ascii="Arial" w:eastAsia="Arial" w:hAnsi="Arial" w:cs="Arial"/>
          <w:b/>
          <w:color w:val="000000"/>
          <w:sz w:val="22"/>
          <w:szCs w:val="22"/>
          <w:lang w:eastAsia="pl-PL"/>
        </w:rPr>
        <w:t xml:space="preserve">                                                                             (data i czytelny podpis wykonawcy)</w:t>
      </w:r>
    </w:p>
    <w:sectPr w:rsidR="00A7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FB"/>
    <w:rsid w:val="009022FB"/>
    <w:rsid w:val="00A7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2BC09-2351-4F04-AA7E-F7E099FA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2F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wycena.rychlik@outlook.com</dc:creator>
  <cp:keywords/>
  <dc:description/>
  <cp:lastModifiedBy>wycena.rychlik@outlook.com</cp:lastModifiedBy>
  <cp:revision>1</cp:revision>
  <dcterms:created xsi:type="dcterms:W3CDTF">2020-03-18T07:35:00Z</dcterms:created>
  <dcterms:modified xsi:type="dcterms:W3CDTF">2020-03-18T07:37:00Z</dcterms:modified>
</cp:coreProperties>
</file>